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libaio 0.3.113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2001-2005 Russell King</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2014, Benjamin LaHaise &lt;bcrl@kvack.org&gt;.</w:t>
      </w:r>
    </w:p>
    <w:p w:rsidR="00075918" w:rsidRPr="00075918" w:rsidRDefault="00075918" w:rsidP="00075918">
      <w:r w:rsidRPr="00075918">
        <w:rPr>
          <w:rFonts w:hint="eastAsia"/>
        </w:rPr>
        <w:t xml:space="preserve">Copyright (C) 2014, Dan Aloni, Kernelim Ltd.</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2018 Christoph Hellwig.</w:t>
      </w:r>
    </w:p>
    <w:p w:rsidR="00075918" w:rsidRPr="00075918" w:rsidRDefault="00075918" w:rsidP="00075918">
      <w:r w:rsidRPr="00075918">
        <w:rPr>
          <w:rFonts w:hint="eastAsia"/>
        </w:rPr>
        <w:t xml:space="preserve">Copyright 2000,2001,2002 Red Hat, Inc.</w:t>
      </w:r>
    </w:p>
    <w:p w:rsidR="00075918" w:rsidRPr="00075918" w:rsidRDefault="00075918" w:rsidP="00075918">
      <w:r w:rsidRPr="00075918">
        <w:rPr>
          <w:rFonts w:hint="eastAsia"/>
        </w:rPr>
        <w:t xml:space="preserve">Copyright 2002 Red Hat, Inc.</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2018 Christoph Hellwig.</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tag to license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