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mailcap 2.1.54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Bell Communications Research, Inc. (Bellcore)</w:t>
      </w:r>
    </w:p>
    <w:p w:rsidR="00075918" w:rsidRPr="00075918" w:rsidRDefault="00075918" w:rsidP="00075918">
      <w:r w:rsidRPr="00075918">
        <w:rPr>
          <w:rFonts w:hint="eastAsia"/>
        </w:rPr>
        <w:t xml:space="preserve">copyright on the "mailcap" and "mime-types" files and places them in the public domain. You are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