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qt5-qtspeech 5.15.10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2015 The Qt Company Ltd.</w:t>
      </w:r>
    </w:p>
    <w:p w:rsidR="00075918" w:rsidRPr="00075918" w:rsidRDefault="00075918" w:rsidP="00075918">
      <w:r w:rsidRPr="00075918">
        <w:rPr>
          <w:rFonts w:hint="eastAsia"/>
        </w:rPr>
        <w:t xml:space="preserve">Copyright (C) 2016 The Qt Company Ltd.</w:t>
      </w:r>
    </w:p>
    <w:p w:rsidR="00075918" w:rsidRPr="00075918" w:rsidRDefault="00075918" w:rsidP="00075918">
      <w:r w:rsidRPr="00075918">
        <w:rPr>
          <w:rFonts w:hint="eastAsia"/>
        </w:rPr>
        <w:t xml:space="preserve">Copyright (C) 2017 The Qt Company Ltd.</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 2007 Free Software Foundation, Inc. &lt;http://fsf.org/&gt;</w:t>
      </w:r>
    </w:p>
    <w:p w:rsidR="00075918" w:rsidRPr="00075918" w:rsidRDefault="00075918" w:rsidP="00075918">
      <w:r w:rsidRPr="00075918">
        <w:rPr>
          <w:rFonts w:hint="eastAsia"/>
        </w:rPr>
        <w:t xml:space="preserve">copyright treaties, as well as other intellectual property laws and treaties.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LGPL-3.0-only OR GPL-3.0-only WITH Qt-GPL-exception-1.0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