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ukui-themes 3.0.2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2010 Alexander Kurtz &lt;kurtz.alex@googlemail.com&gt;</w:t>
      </w:r>
    </w:p>
    <w:p w:rsidR="00075918" w:rsidRPr="00075918" w:rsidRDefault="00075918" w:rsidP="00075918">
      <w:r w:rsidRPr="00075918">
        <w:rPr>
          <w:rFonts w:hint="eastAsia"/>
        </w:rPr>
        <w:t xml:space="preserve">Copyright (C) 2014 National University of Defense Technology(NUDT) &amp; Kylin Ltd.</w:t>
      </w:r>
    </w:p>
    <w:p w:rsidR="00075918" w:rsidRPr="00075918" w:rsidRDefault="00075918" w:rsidP="00075918">
      <w:r w:rsidRPr="00075918">
        <w:rPr>
          <w:rFonts w:hint="eastAsia"/>
        </w:rPr>
        <w:t xml:space="preserve">Copyright 1990-1993 Bitstream Inc. All rights reserved. --&gt;</w:t>
      </w:r>
    </w:p>
    <w:p w:rsidR="00075918" w:rsidRPr="00075918" w:rsidRDefault="00075918" w:rsidP="00075918">
      <w:r w:rsidRPr="00075918">
        <w:rPr>
          <w:rFonts w:hint="eastAsia"/>
        </w:rPr>
        <w:t xml:space="preserve">Copyright 2017 Adobe System Incorporated. All rights reserved. --&gt;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